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A9743" w14:textId="77777777" w:rsidR="003F1463" w:rsidRDefault="003F1463"/>
    <w:p w14:paraId="78E9CE5C" w14:textId="77777777" w:rsidR="003F1463" w:rsidRPr="003F1463" w:rsidRDefault="003F1463" w:rsidP="003F1463">
      <w:r w:rsidRPr="003F1463">
        <w:t>This policy is intended to maintain a consistent exterior appearance for the KBC building while allowing reasonable flexibility for unit renovations. It applies to the maintenance and replacement of all doors, windows, sliding glass doors, and associated frames, screens, and trim visible from common areas or exterior viewpoints.</w:t>
      </w:r>
    </w:p>
    <w:p w14:paraId="758490E5" w14:textId="77777777" w:rsidR="005E2FD0" w:rsidRDefault="005E2FD0" w:rsidP="003F1463">
      <w:pPr>
        <w:rPr>
          <w:b/>
          <w:bCs/>
        </w:rPr>
      </w:pPr>
    </w:p>
    <w:p w14:paraId="3C9EA3AC" w14:textId="727E620D" w:rsidR="003F1463" w:rsidRPr="00A46354" w:rsidRDefault="003F1463" w:rsidP="00423DFF">
      <w:pPr>
        <w:spacing w:after="0"/>
        <w:rPr>
          <w:b/>
          <w:bCs/>
          <w:sz w:val="24"/>
          <w:szCs w:val="24"/>
        </w:rPr>
      </w:pPr>
      <w:r w:rsidRPr="003F1463">
        <w:rPr>
          <w:b/>
          <w:bCs/>
          <w:sz w:val="24"/>
          <w:szCs w:val="24"/>
        </w:rPr>
        <w:t>Windows and Sliding Glass Doors</w:t>
      </w:r>
    </w:p>
    <w:p w14:paraId="5F04B200" w14:textId="77777777" w:rsidR="00EB2C8E" w:rsidRPr="003F1463" w:rsidRDefault="00EB2C8E" w:rsidP="00423DFF">
      <w:pPr>
        <w:spacing w:after="0"/>
        <w:rPr>
          <w:b/>
          <w:bCs/>
        </w:rPr>
      </w:pPr>
    </w:p>
    <w:p w14:paraId="2CF9C7E4" w14:textId="77777777" w:rsidR="003F1463" w:rsidRPr="003F1463" w:rsidRDefault="003F1463" w:rsidP="005E2FD0">
      <w:pPr>
        <w:numPr>
          <w:ilvl w:val="0"/>
          <w:numId w:val="6"/>
        </w:numPr>
        <w:spacing w:after="0"/>
      </w:pPr>
      <w:r w:rsidRPr="003F1463">
        <w:rPr>
          <w:b/>
          <w:bCs/>
        </w:rPr>
        <w:t>Configuration:</w:t>
      </w:r>
      <w:r w:rsidRPr="003F1463">
        <w:t xml:space="preserve"> Replacement windows and sliding glass doors must match the existing configuration. For street-side windows, this remains the existing single-slider style.</w:t>
      </w:r>
    </w:p>
    <w:p w14:paraId="05763778" w14:textId="59FFB934" w:rsidR="003F1463" w:rsidRPr="003F1463" w:rsidRDefault="003F1463" w:rsidP="005E2FD0">
      <w:pPr>
        <w:numPr>
          <w:ilvl w:val="0"/>
          <w:numId w:val="6"/>
        </w:numPr>
        <w:spacing w:after="0"/>
      </w:pPr>
      <w:r w:rsidRPr="003F1463">
        <w:rPr>
          <w:b/>
          <w:bCs/>
        </w:rPr>
        <w:t>Style Options:</w:t>
      </w:r>
      <w:r w:rsidRPr="003F1463">
        <w:t xml:space="preserve"> For sliding glass doors, modern options may be considered. Any change to a different style must be approved by the Board as part of a formal </w:t>
      </w:r>
      <w:r>
        <w:t>alteration</w:t>
      </w:r>
      <w:r w:rsidRPr="003F1463">
        <w:t xml:space="preserve"> request.</w:t>
      </w:r>
    </w:p>
    <w:p w14:paraId="00204EDF" w14:textId="77777777" w:rsidR="005E2FD0" w:rsidRDefault="005E2FD0" w:rsidP="003F1463">
      <w:pPr>
        <w:rPr>
          <w:b/>
          <w:bCs/>
        </w:rPr>
      </w:pPr>
    </w:p>
    <w:p w14:paraId="233AAE91" w14:textId="565B1ACF" w:rsidR="003F1463" w:rsidRPr="003F1463" w:rsidRDefault="003F1463" w:rsidP="003F1463">
      <w:pPr>
        <w:rPr>
          <w:b/>
          <w:bCs/>
          <w:sz w:val="24"/>
          <w:szCs w:val="24"/>
        </w:rPr>
      </w:pPr>
      <w:r w:rsidRPr="003F1463">
        <w:rPr>
          <w:b/>
          <w:bCs/>
          <w:sz w:val="24"/>
          <w:szCs w:val="24"/>
        </w:rPr>
        <w:t>Frame Color</w:t>
      </w:r>
    </w:p>
    <w:p w14:paraId="1D47BE74" w14:textId="77777777" w:rsidR="003F1463" w:rsidRPr="003F1463" w:rsidRDefault="003F1463" w:rsidP="005E2FD0">
      <w:pPr>
        <w:numPr>
          <w:ilvl w:val="0"/>
          <w:numId w:val="7"/>
        </w:numPr>
        <w:spacing w:after="0"/>
      </w:pPr>
      <w:r w:rsidRPr="003F1463">
        <w:rPr>
          <w:b/>
          <w:bCs/>
        </w:rPr>
        <w:t>Approved Colors:</w:t>
      </w:r>
      <w:r w:rsidRPr="003F1463">
        <w:t xml:space="preserve"> Replacement windows, sliding glass doors, and screen frames must be </w:t>
      </w:r>
      <w:r w:rsidRPr="003F1463">
        <w:rPr>
          <w:b/>
          <w:bCs/>
        </w:rPr>
        <w:t>dark brown or black</w:t>
      </w:r>
      <w:r w:rsidRPr="003F1463">
        <w:t>.</w:t>
      </w:r>
    </w:p>
    <w:p w14:paraId="64623072" w14:textId="77777777" w:rsidR="003F1463" w:rsidRPr="003F1463" w:rsidRDefault="003F1463" w:rsidP="005E2FD0">
      <w:pPr>
        <w:numPr>
          <w:ilvl w:val="0"/>
          <w:numId w:val="7"/>
        </w:numPr>
        <w:spacing w:after="0"/>
      </w:pPr>
      <w:r w:rsidRPr="003F1463">
        <w:rPr>
          <w:b/>
          <w:bCs/>
        </w:rPr>
        <w:t>Prohibitions:</w:t>
      </w:r>
      <w:r w:rsidRPr="003F1463">
        <w:t xml:space="preserve"> Metallic finishes (including aluminum or silver tones) and all other frame colors are strictly prohibited.</w:t>
      </w:r>
    </w:p>
    <w:p w14:paraId="1D85D39C" w14:textId="77777777" w:rsidR="005E2FD0" w:rsidRDefault="005E2FD0" w:rsidP="003F1463">
      <w:pPr>
        <w:rPr>
          <w:b/>
          <w:bCs/>
        </w:rPr>
      </w:pPr>
    </w:p>
    <w:p w14:paraId="25E96A1F" w14:textId="55FB1C9F" w:rsidR="003F1463" w:rsidRPr="003F1463" w:rsidRDefault="003F1463" w:rsidP="003F1463">
      <w:pPr>
        <w:rPr>
          <w:b/>
          <w:bCs/>
          <w:sz w:val="24"/>
          <w:szCs w:val="24"/>
        </w:rPr>
      </w:pPr>
      <w:r w:rsidRPr="003F1463">
        <w:rPr>
          <w:b/>
          <w:bCs/>
          <w:sz w:val="24"/>
          <w:szCs w:val="24"/>
        </w:rPr>
        <w:t>Glass Reflectivity</w:t>
      </w:r>
    </w:p>
    <w:p w14:paraId="0698DF89" w14:textId="77777777" w:rsidR="003F1463" w:rsidRPr="003F1463" w:rsidRDefault="003F1463" w:rsidP="005E2FD0">
      <w:pPr>
        <w:numPr>
          <w:ilvl w:val="0"/>
          <w:numId w:val="8"/>
        </w:numPr>
        <w:spacing w:after="0"/>
      </w:pPr>
      <w:r w:rsidRPr="003F1463">
        <w:rPr>
          <w:b/>
          <w:bCs/>
        </w:rPr>
        <w:t>Transparency:</w:t>
      </w:r>
      <w:r w:rsidRPr="003F1463">
        <w:t xml:space="preserve"> Glass must not be fully reflective or fully opaque.</w:t>
      </w:r>
    </w:p>
    <w:p w14:paraId="31C44E0E" w14:textId="77777777" w:rsidR="003F1463" w:rsidRPr="003F1463" w:rsidRDefault="003F1463" w:rsidP="005E2FD0">
      <w:pPr>
        <w:numPr>
          <w:ilvl w:val="0"/>
          <w:numId w:val="8"/>
        </w:numPr>
        <w:spacing w:after="0"/>
      </w:pPr>
      <w:r w:rsidRPr="003F1463">
        <w:rPr>
          <w:b/>
          <w:bCs/>
        </w:rPr>
        <w:t>Tints:</w:t>
      </w:r>
      <w:r w:rsidRPr="003F1463">
        <w:t xml:space="preserve"> Window films and tints are permitted, provided they are consistent with existing conditions found at KBC.</w:t>
      </w:r>
    </w:p>
    <w:p w14:paraId="565F6786" w14:textId="77777777" w:rsidR="005E2FD0" w:rsidRDefault="005E2FD0" w:rsidP="003F1463">
      <w:pPr>
        <w:rPr>
          <w:b/>
          <w:bCs/>
        </w:rPr>
      </w:pPr>
    </w:p>
    <w:p w14:paraId="52F34D45" w14:textId="58F8A85A" w:rsidR="003F1463" w:rsidRPr="003F1463" w:rsidRDefault="003F1463" w:rsidP="003F1463">
      <w:pPr>
        <w:rPr>
          <w:b/>
          <w:bCs/>
          <w:sz w:val="24"/>
          <w:szCs w:val="24"/>
        </w:rPr>
      </w:pPr>
      <w:r w:rsidRPr="003F1463">
        <w:rPr>
          <w:b/>
          <w:bCs/>
          <w:sz w:val="24"/>
          <w:szCs w:val="24"/>
        </w:rPr>
        <w:t>Unit Front Doors and Lanai Storage Doors</w:t>
      </w:r>
    </w:p>
    <w:p w14:paraId="5AE83644" w14:textId="77777777" w:rsidR="003F1463" w:rsidRPr="003F1463" w:rsidRDefault="003F1463" w:rsidP="005E2FD0">
      <w:pPr>
        <w:numPr>
          <w:ilvl w:val="0"/>
          <w:numId w:val="9"/>
        </w:numPr>
        <w:spacing w:after="0"/>
      </w:pPr>
      <w:r w:rsidRPr="003F1463">
        <w:rPr>
          <w:b/>
          <w:bCs/>
        </w:rPr>
        <w:t>Style:</w:t>
      </w:r>
      <w:r w:rsidRPr="003F1463">
        <w:t xml:space="preserve"> Replacement exterior front doors and lanai storage doors must match the existing </w:t>
      </w:r>
      <w:r w:rsidRPr="003F1463">
        <w:rPr>
          <w:b/>
          <w:bCs/>
        </w:rPr>
        <w:t>flush style</w:t>
      </w:r>
      <w:r w:rsidRPr="003F1463">
        <w:t xml:space="preserve"> used throughout KBC. Doors with decorative features, windows, or glass are not permitted.</w:t>
      </w:r>
    </w:p>
    <w:p w14:paraId="1976C59E" w14:textId="77777777" w:rsidR="003F1463" w:rsidRPr="003F1463" w:rsidRDefault="003F1463" w:rsidP="005E2FD0">
      <w:pPr>
        <w:numPr>
          <w:ilvl w:val="0"/>
          <w:numId w:val="9"/>
        </w:numPr>
        <w:spacing w:after="0"/>
      </w:pPr>
      <w:r w:rsidRPr="003F1463">
        <w:rPr>
          <w:b/>
          <w:bCs/>
        </w:rPr>
        <w:t>Paint and Trim:</w:t>
      </w:r>
      <w:r w:rsidRPr="003F1463">
        <w:t xml:space="preserve"> All exterior doors, frames, and trim must be painted the KBC-approved dark brown to ensure building-wide consistency.</w:t>
      </w:r>
    </w:p>
    <w:p w14:paraId="7C87FBFC" w14:textId="77777777" w:rsidR="003F1463" w:rsidRPr="003F1463" w:rsidRDefault="003F1463" w:rsidP="005E2FD0">
      <w:pPr>
        <w:numPr>
          <w:ilvl w:val="0"/>
          <w:numId w:val="9"/>
        </w:numPr>
        <w:spacing w:after="0"/>
      </w:pPr>
      <w:r w:rsidRPr="003F1463">
        <w:rPr>
          <w:b/>
          <w:bCs/>
        </w:rPr>
        <w:t>Screens:</w:t>
      </w:r>
      <w:r w:rsidRPr="003F1463">
        <w:t xml:space="preserve"> No screen doors or screening systems may be installed on any unit front door.</w:t>
      </w:r>
    </w:p>
    <w:p w14:paraId="349AC548" w14:textId="77777777" w:rsidR="005E2FD0" w:rsidRDefault="005E2FD0" w:rsidP="003F1463">
      <w:pPr>
        <w:rPr>
          <w:b/>
          <w:bCs/>
        </w:rPr>
      </w:pPr>
    </w:p>
    <w:p w14:paraId="07DAFE97" w14:textId="619F3AAC" w:rsidR="003F1463" w:rsidRPr="003F1463" w:rsidRDefault="003F1463" w:rsidP="003F1463">
      <w:pPr>
        <w:rPr>
          <w:b/>
          <w:bCs/>
          <w:sz w:val="24"/>
          <w:szCs w:val="24"/>
        </w:rPr>
      </w:pPr>
      <w:r w:rsidRPr="003F1463">
        <w:rPr>
          <w:b/>
          <w:bCs/>
          <w:sz w:val="24"/>
          <w:szCs w:val="24"/>
        </w:rPr>
        <w:t>Alternative Systems</w:t>
      </w:r>
    </w:p>
    <w:p w14:paraId="7765AD0F" w14:textId="5333C67E" w:rsidR="003F1463" w:rsidRPr="003F1463" w:rsidRDefault="003F1463" w:rsidP="003F1463">
      <w:r w:rsidRPr="003F1463">
        <w:t xml:space="preserve">Requests for alternatives to standard sliding glass doors or window systems will be reviewed on a case-by-case basis through the formal </w:t>
      </w:r>
      <w:r>
        <w:t>alteration</w:t>
      </w:r>
      <w:r w:rsidRPr="003F1463">
        <w:t xml:space="preserve"> request process. All approved alternatives must comply with the frame color and glass reflectivity requirements outlined in this policy.</w:t>
      </w:r>
    </w:p>
    <w:p w14:paraId="39DEC77B" w14:textId="77777777" w:rsidR="003F1463" w:rsidRDefault="003F1463"/>
    <w:sectPr w:rsidR="003F1463" w:rsidSect="00423DFF">
      <w:headerReference w:type="default" r:id="rId7"/>
      <w:footerReference w:type="default" r:id="rId8"/>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F38B" w14:textId="77777777" w:rsidR="00CD1A1C" w:rsidRDefault="00CD1A1C" w:rsidP="00356FB7">
      <w:pPr>
        <w:spacing w:after="0" w:line="240" w:lineRule="auto"/>
      </w:pPr>
      <w:r>
        <w:separator/>
      </w:r>
    </w:p>
  </w:endnote>
  <w:endnote w:type="continuationSeparator" w:id="0">
    <w:p w14:paraId="04D47168" w14:textId="77777777" w:rsidR="00CD1A1C" w:rsidRDefault="00CD1A1C" w:rsidP="0035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D032" w14:textId="7A9A8CEE" w:rsidR="00356FB7" w:rsidRPr="00356FB7" w:rsidRDefault="00356FB7" w:rsidP="00356FB7">
    <w:pPr>
      <w:pStyle w:val="Footer"/>
      <w:jc w:val="center"/>
      <w:rPr>
        <w:b/>
        <w:bCs/>
        <w:sz w:val="18"/>
        <w:szCs w:val="18"/>
      </w:rPr>
    </w:pPr>
    <w:r>
      <w:rPr>
        <w:b/>
        <w:bCs/>
        <w:sz w:val="18"/>
        <w:szCs w:val="18"/>
      </w:rPr>
      <w:t xml:space="preserve">KBC </w:t>
    </w:r>
    <w:r w:rsidRPr="00356FB7">
      <w:rPr>
        <w:b/>
        <w:bCs/>
        <w:sz w:val="18"/>
        <w:szCs w:val="18"/>
      </w:rPr>
      <w:t xml:space="preserve">Door </w:t>
    </w:r>
    <w:r w:rsidR="00530C97">
      <w:rPr>
        <w:b/>
        <w:bCs/>
        <w:sz w:val="18"/>
        <w:szCs w:val="18"/>
      </w:rPr>
      <w:t>&amp;</w:t>
    </w:r>
    <w:r w:rsidRPr="00356FB7">
      <w:rPr>
        <w:b/>
        <w:bCs/>
        <w:sz w:val="18"/>
        <w:szCs w:val="18"/>
      </w:rPr>
      <w:t xml:space="preserve"> Window - Maintenance &amp; Replacement Po</w:t>
    </w:r>
    <w:r>
      <w:rPr>
        <w:b/>
        <w:bCs/>
        <w:sz w:val="18"/>
        <w:szCs w:val="18"/>
      </w:rPr>
      <w:t xml:space="preserve">licy – </w:t>
    </w:r>
    <w:r w:rsidR="00354F68">
      <w:rPr>
        <w:b/>
        <w:bCs/>
        <w:sz w:val="18"/>
        <w:szCs w:val="18"/>
      </w:rPr>
      <w:t>4.18</w:t>
    </w:r>
    <w:r>
      <w:rPr>
        <w:b/>
        <w:bCs/>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79D3C" w14:textId="77777777" w:rsidR="00CD1A1C" w:rsidRDefault="00CD1A1C" w:rsidP="00356FB7">
      <w:pPr>
        <w:spacing w:after="0" w:line="240" w:lineRule="auto"/>
      </w:pPr>
      <w:r>
        <w:separator/>
      </w:r>
    </w:p>
  </w:footnote>
  <w:footnote w:type="continuationSeparator" w:id="0">
    <w:p w14:paraId="1BE3A0F5" w14:textId="77777777" w:rsidR="00CD1A1C" w:rsidRDefault="00CD1A1C" w:rsidP="0035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1F426" w14:textId="5242451A" w:rsidR="00356FB7" w:rsidRPr="00356FB7" w:rsidRDefault="00356FB7" w:rsidP="00356FB7">
    <w:pPr>
      <w:jc w:val="center"/>
      <w:rPr>
        <w:b/>
        <w:bCs/>
        <w:sz w:val="32"/>
        <w:szCs w:val="32"/>
      </w:rPr>
    </w:pPr>
    <w:r w:rsidRPr="00356FB7">
      <w:rPr>
        <w:b/>
        <w:bCs/>
        <w:sz w:val="32"/>
        <w:szCs w:val="32"/>
      </w:rPr>
      <w:t>KBC Door</w:t>
    </w:r>
    <w:r>
      <w:rPr>
        <w:b/>
        <w:bCs/>
        <w:sz w:val="32"/>
        <w:szCs w:val="32"/>
      </w:rPr>
      <w:t xml:space="preserve"> </w:t>
    </w:r>
    <w:r w:rsidR="00530C97">
      <w:rPr>
        <w:b/>
        <w:bCs/>
        <w:sz w:val="32"/>
        <w:szCs w:val="32"/>
      </w:rPr>
      <w:t>&amp;</w:t>
    </w:r>
    <w:r w:rsidRPr="00356FB7">
      <w:rPr>
        <w:b/>
        <w:bCs/>
        <w:sz w:val="32"/>
        <w:szCs w:val="32"/>
      </w:rPr>
      <w:t xml:space="preserve"> Window</w:t>
    </w:r>
    <w:r w:rsidR="00354F68">
      <w:rPr>
        <w:b/>
        <w:bCs/>
        <w:sz w:val="32"/>
        <w:szCs w:val="32"/>
      </w:rPr>
      <w:t xml:space="preserve"> </w:t>
    </w:r>
    <w:r>
      <w:rPr>
        <w:b/>
        <w:bCs/>
        <w:sz w:val="32"/>
        <w:szCs w:val="32"/>
      </w:rPr>
      <w:t xml:space="preserve">- Maintenance &amp; </w:t>
    </w:r>
    <w:r w:rsidRPr="00356FB7">
      <w:rPr>
        <w:b/>
        <w:bCs/>
        <w:sz w:val="32"/>
        <w:szCs w:val="32"/>
      </w:rPr>
      <w:t>Replacement Policy</w:t>
    </w:r>
  </w:p>
  <w:p w14:paraId="70E83D56" w14:textId="77777777" w:rsidR="00356FB7" w:rsidRDefault="00356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B2D79"/>
    <w:multiLevelType w:val="multilevel"/>
    <w:tmpl w:val="655E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5F7E71"/>
    <w:multiLevelType w:val="multilevel"/>
    <w:tmpl w:val="2EF28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64588"/>
    <w:multiLevelType w:val="multilevel"/>
    <w:tmpl w:val="57F27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B565F"/>
    <w:multiLevelType w:val="multilevel"/>
    <w:tmpl w:val="9D067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45A8C"/>
    <w:multiLevelType w:val="hybridMultilevel"/>
    <w:tmpl w:val="8EB6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A958F5"/>
    <w:multiLevelType w:val="multilevel"/>
    <w:tmpl w:val="D5CE0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DE1E12"/>
    <w:multiLevelType w:val="multilevel"/>
    <w:tmpl w:val="8846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DE021A"/>
    <w:multiLevelType w:val="hybridMultilevel"/>
    <w:tmpl w:val="8A58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B109B"/>
    <w:multiLevelType w:val="multilevel"/>
    <w:tmpl w:val="6904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925391">
    <w:abstractNumId w:val="3"/>
  </w:num>
  <w:num w:numId="2" w16cid:durableId="1914047083">
    <w:abstractNumId w:val="8"/>
  </w:num>
  <w:num w:numId="3" w16cid:durableId="1305505131">
    <w:abstractNumId w:val="6"/>
  </w:num>
  <w:num w:numId="4" w16cid:durableId="1719668936">
    <w:abstractNumId w:val="7"/>
  </w:num>
  <w:num w:numId="5" w16cid:durableId="1616013664">
    <w:abstractNumId w:val="4"/>
  </w:num>
  <w:num w:numId="6" w16cid:durableId="460416741">
    <w:abstractNumId w:val="0"/>
  </w:num>
  <w:num w:numId="7" w16cid:durableId="821963839">
    <w:abstractNumId w:val="1"/>
  </w:num>
  <w:num w:numId="8" w16cid:durableId="730081414">
    <w:abstractNumId w:val="2"/>
  </w:num>
  <w:num w:numId="9" w16cid:durableId="2389033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6F3"/>
    <w:rsid w:val="00092529"/>
    <w:rsid w:val="001C32C0"/>
    <w:rsid w:val="002C136C"/>
    <w:rsid w:val="00347726"/>
    <w:rsid w:val="00354F68"/>
    <w:rsid w:val="00356FB7"/>
    <w:rsid w:val="003D6D3C"/>
    <w:rsid w:val="003F1463"/>
    <w:rsid w:val="00414C00"/>
    <w:rsid w:val="00423DFF"/>
    <w:rsid w:val="00530C97"/>
    <w:rsid w:val="005B72DB"/>
    <w:rsid w:val="005E2FD0"/>
    <w:rsid w:val="006C194F"/>
    <w:rsid w:val="006E42CD"/>
    <w:rsid w:val="00707288"/>
    <w:rsid w:val="00772990"/>
    <w:rsid w:val="007B0AB3"/>
    <w:rsid w:val="00825258"/>
    <w:rsid w:val="00877234"/>
    <w:rsid w:val="008942A1"/>
    <w:rsid w:val="008A66F3"/>
    <w:rsid w:val="00945746"/>
    <w:rsid w:val="00A46354"/>
    <w:rsid w:val="00B1111B"/>
    <w:rsid w:val="00B16866"/>
    <w:rsid w:val="00B459F0"/>
    <w:rsid w:val="00BD6ECE"/>
    <w:rsid w:val="00CD1A1C"/>
    <w:rsid w:val="00D23161"/>
    <w:rsid w:val="00D3265B"/>
    <w:rsid w:val="00EB2C8E"/>
    <w:rsid w:val="00F12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C73F"/>
  <w15:chartTrackingRefBased/>
  <w15:docId w15:val="{216B7561-5E0F-4B1B-98E9-212E1C8F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6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66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66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66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66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66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6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6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6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6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66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66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66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66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6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6F3"/>
    <w:rPr>
      <w:rFonts w:eastAsiaTheme="majorEastAsia" w:cstheme="majorBidi"/>
      <w:color w:val="272727" w:themeColor="text1" w:themeTint="D8"/>
    </w:rPr>
  </w:style>
  <w:style w:type="paragraph" w:styleId="Title">
    <w:name w:val="Title"/>
    <w:basedOn w:val="Normal"/>
    <w:next w:val="Normal"/>
    <w:link w:val="TitleChar"/>
    <w:uiPriority w:val="10"/>
    <w:qFormat/>
    <w:rsid w:val="008A66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6F3"/>
    <w:pPr>
      <w:spacing w:before="160"/>
      <w:jc w:val="center"/>
    </w:pPr>
    <w:rPr>
      <w:i/>
      <w:iCs/>
      <w:color w:val="404040" w:themeColor="text1" w:themeTint="BF"/>
    </w:rPr>
  </w:style>
  <w:style w:type="character" w:customStyle="1" w:styleId="QuoteChar">
    <w:name w:val="Quote Char"/>
    <w:basedOn w:val="DefaultParagraphFont"/>
    <w:link w:val="Quote"/>
    <w:uiPriority w:val="29"/>
    <w:rsid w:val="008A66F3"/>
    <w:rPr>
      <w:i/>
      <w:iCs/>
      <w:color w:val="404040" w:themeColor="text1" w:themeTint="BF"/>
    </w:rPr>
  </w:style>
  <w:style w:type="paragraph" w:styleId="ListParagraph">
    <w:name w:val="List Paragraph"/>
    <w:basedOn w:val="Normal"/>
    <w:uiPriority w:val="34"/>
    <w:qFormat/>
    <w:rsid w:val="008A66F3"/>
    <w:pPr>
      <w:ind w:left="720"/>
      <w:contextualSpacing/>
    </w:pPr>
  </w:style>
  <w:style w:type="character" w:styleId="IntenseEmphasis">
    <w:name w:val="Intense Emphasis"/>
    <w:basedOn w:val="DefaultParagraphFont"/>
    <w:uiPriority w:val="21"/>
    <w:qFormat/>
    <w:rsid w:val="008A66F3"/>
    <w:rPr>
      <w:i/>
      <w:iCs/>
      <w:color w:val="2F5496" w:themeColor="accent1" w:themeShade="BF"/>
    </w:rPr>
  </w:style>
  <w:style w:type="paragraph" w:styleId="IntenseQuote">
    <w:name w:val="Intense Quote"/>
    <w:basedOn w:val="Normal"/>
    <w:next w:val="Normal"/>
    <w:link w:val="IntenseQuoteChar"/>
    <w:uiPriority w:val="30"/>
    <w:qFormat/>
    <w:rsid w:val="008A6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66F3"/>
    <w:rPr>
      <w:i/>
      <w:iCs/>
      <w:color w:val="2F5496" w:themeColor="accent1" w:themeShade="BF"/>
    </w:rPr>
  </w:style>
  <w:style w:type="character" w:styleId="IntenseReference">
    <w:name w:val="Intense Reference"/>
    <w:basedOn w:val="DefaultParagraphFont"/>
    <w:uiPriority w:val="32"/>
    <w:qFormat/>
    <w:rsid w:val="008A66F3"/>
    <w:rPr>
      <w:b/>
      <w:bCs/>
      <w:smallCaps/>
      <w:color w:val="2F5496" w:themeColor="accent1" w:themeShade="BF"/>
      <w:spacing w:val="5"/>
    </w:rPr>
  </w:style>
  <w:style w:type="character" w:styleId="Hyperlink">
    <w:name w:val="Hyperlink"/>
    <w:basedOn w:val="DefaultParagraphFont"/>
    <w:uiPriority w:val="99"/>
    <w:unhideWhenUsed/>
    <w:rsid w:val="002C136C"/>
    <w:rPr>
      <w:color w:val="0563C1" w:themeColor="hyperlink"/>
      <w:u w:val="single"/>
    </w:rPr>
  </w:style>
  <w:style w:type="character" w:styleId="UnresolvedMention">
    <w:name w:val="Unresolved Mention"/>
    <w:basedOn w:val="DefaultParagraphFont"/>
    <w:uiPriority w:val="99"/>
    <w:semiHidden/>
    <w:unhideWhenUsed/>
    <w:rsid w:val="002C136C"/>
    <w:rPr>
      <w:color w:val="605E5C"/>
      <w:shd w:val="clear" w:color="auto" w:fill="E1DFDD"/>
    </w:rPr>
  </w:style>
  <w:style w:type="paragraph" w:styleId="Header">
    <w:name w:val="header"/>
    <w:basedOn w:val="Normal"/>
    <w:link w:val="HeaderChar"/>
    <w:uiPriority w:val="99"/>
    <w:unhideWhenUsed/>
    <w:rsid w:val="0035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FB7"/>
  </w:style>
  <w:style w:type="paragraph" w:styleId="Footer">
    <w:name w:val="footer"/>
    <w:basedOn w:val="Normal"/>
    <w:link w:val="FooterChar"/>
    <w:uiPriority w:val="99"/>
    <w:unhideWhenUsed/>
    <w:rsid w:val="0035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fcaca1c-04b8-40d7-944e-e72f4105afe1}" enabled="1" method="Standard" siteId="{a9c0bc09-8b46-4206-9351-2ba12fb4a5c0}" contentBits="0" removed="0"/>
</clbl:labelList>
</file>

<file path=docProps/app.xml><?xml version="1.0" encoding="utf-8"?>
<Properties xmlns="http://schemas.openxmlformats.org/officeDocument/2006/extended-properties" xmlns:vt="http://schemas.openxmlformats.org/officeDocument/2006/docPropsVTypes">
  <Template>Normal</Template>
  <TotalTime>3886</TotalTime>
  <Pages>1</Pages>
  <Words>280</Words>
  <Characters>1631</Characters>
  <Application>Microsoft Office Word</Application>
  <DocSecurity>0</DocSecurity>
  <Lines>34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dc:creator>
  <cp:keywords/>
  <dc:description/>
  <cp:lastModifiedBy>GAGLIARDI,STEVE (Agilent USA)</cp:lastModifiedBy>
  <cp:revision>12</cp:revision>
  <cp:lastPrinted>2026-02-22T23:47:00Z</cp:lastPrinted>
  <dcterms:created xsi:type="dcterms:W3CDTF">2026-02-06T15:07:00Z</dcterms:created>
  <dcterms:modified xsi:type="dcterms:W3CDTF">2026-05-05T23:38:00Z</dcterms:modified>
</cp:coreProperties>
</file>